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D58" w:rsidRPr="00424050" w:rsidRDefault="00C079A1" w:rsidP="00C079A1">
      <w:pPr>
        <w:jc w:val="center"/>
        <w:rPr>
          <w:rFonts w:ascii="Space Marine" w:hAnsi="Space Marine"/>
          <w:sz w:val="40"/>
          <w:szCs w:val="40"/>
        </w:rPr>
      </w:pPr>
      <w:r w:rsidRPr="00424050">
        <w:rPr>
          <w:rFonts w:ascii="Space Marine" w:hAnsi="Space Marine"/>
          <w:sz w:val="40"/>
          <w:szCs w:val="40"/>
        </w:rPr>
        <w:t>Unit Writing Guidelines</w:t>
      </w:r>
    </w:p>
    <w:p w:rsidR="00876CC9" w:rsidRDefault="003C3DFE">
      <w:pPr>
        <w:rPr>
          <w:b/>
        </w:rPr>
      </w:pPr>
      <w:r>
        <w:t>Year le</w:t>
      </w:r>
      <w:r w:rsidR="00D80B02">
        <w:t xml:space="preserve">vel </w:t>
      </w:r>
      <w:r w:rsidR="00D80B02" w:rsidRPr="00D80B02">
        <w:rPr>
          <w:b/>
        </w:rPr>
        <w:t>-</w:t>
      </w:r>
      <w:r w:rsidR="00D80B02">
        <w:rPr>
          <w:b/>
        </w:rPr>
        <w:t xml:space="preserve"> </w:t>
      </w:r>
      <w:r w:rsidR="00D80B02" w:rsidRPr="00D80B02">
        <w:rPr>
          <w:b/>
        </w:rPr>
        <w:t>8</w:t>
      </w:r>
      <w:r>
        <w:t xml:space="preserve"> </w:t>
      </w:r>
      <w:r w:rsidR="00EA3AA2">
        <w:t xml:space="preserve">   </w:t>
      </w:r>
      <w:r>
        <w:t xml:space="preserve"> Subject </w:t>
      </w:r>
      <w:proofErr w:type="gramStart"/>
      <w:r>
        <w:t>-</w:t>
      </w:r>
      <w:r w:rsidR="00D80B02">
        <w:t xml:space="preserve"> </w:t>
      </w:r>
      <w:r>
        <w:t xml:space="preserve"> </w:t>
      </w:r>
      <w:r w:rsidR="00D80B02" w:rsidRPr="00D80B02">
        <w:rPr>
          <w:b/>
        </w:rPr>
        <w:t>English</w:t>
      </w:r>
      <w:proofErr w:type="gramEnd"/>
      <w:r w:rsidR="00EA3AA2" w:rsidRPr="00D80B02">
        <w:rPr>
          <w:b/>
        </w:rPr>
        <w:t xml:space="preserve">  </w:t>
      </w:r>
      <w:r w:rsidR="00EA3AA2">
        <w:t xml:space="preserve">     Unit Title </w:t>
      </w:r>
      <w:r w:rsidR="00D80B02" w:rsidRPr="00D80B02">
        <w:rPr>
          <w:b/>
        </w:rPr>
        <w:t>–</w:t>
      </w:r>
      <w:r w:rsidR="00EA3AA2" w:rsidRPr="00D80B02">
        <w:rPr>
          <w:b/>
        </w:rPr>
        <w:t xml:space="preserve"> </w:t>
      </w:r>
      <w:r w:rsidR="00D80B02" w:rsidRPr="00D80B02">
        <w:rPr>
          <w:b/>
        </w:rPr>
        <w:t>Past</w:t>
      </w:r>
      <w:r w:rsidR="00D80B02">
        <w:rPr>
          <w:b/>
        </w:rPr>
        <w:t>,</w:t>
      </w:r>
      <w:r w:rsidR="00D80B02" w:rsidRPr="00D80B02">
        <w:rPr>
          <w:b/>
        </w:rPr>
        <w:t xml:space="preserve"> </w:t>
      </w:r>
      <w:r w:rsidR="00D80B02">
        <w:rPr>
          <w:b/>
        </w:rPr>
        <w:t>Present and F</w:t>
      </w:r>
      <w:r w:rsidR="00D80B02" w:rsidRPr="00D80B02">
        <w:rPr>
          <w:b/>
        </w:rPr>
        <w:t>uture</w:t>
      </w:r>
      <w:r w:rsidR="0035580E">
        <w:rPr>
          <w:b/>
        </w:rPr>
        <w:t xml:space="preserve"> –major text HOLES</w:t>
      </w:r>
    </w:p>
    <w:p w:rsidR="00C079A1" w:rsidRPr="00876CC9" w:rsidRDefault="00876CC9">
      <w:r>
        <w:rPr>
          <w:b/>
        </w:rPr>
        <w:t xml:space="preserve"> </w:t>
      </w:r>
      <w:r w:rsidRPr="00876CC9">
        <w:t>Time: 6-8 weeks</w:t>
      </w:r>
    </w:p>
    <w:p w:rsidR="00D80B02" w:rsidRDefault="00C079A1" w:rsidP="00C079A1">
      <w:pPr>
        <w:pStyle w:val="ListParagraph"/>
        <w:numPr>
          <w:ilvl w:val="0"/>
          <w:numId w:val="1"/>
        </w:numPr>
      </w:pPr>
      <w:r w:rsidRPr="00C079A1">
        <w:rPr>
          <w:b/>
        </w:rPr>
        <w:t>Content</w:t>
      </w:r>
      <w:r>
        <w:t xml:space="preserve"> – What will the students be studying, exploring or pursuing?</w:t>
      </w:r>
      <w:r w:rsidR="00D80B02">
        <w:t xml:space="preserve"> </w:t>
      </w:r>
    </w:p>
    <w:p w:rsidR="00C079A1" w:rsidRDefault="00D80B02" w:rsidP="00D80B02">
      <w:pPr>
        <w:ind w:left="360"/>
      </w:pPr>
      <w:r>
        <w:t xml:space="preserve">This unit is designed to enable students to explore the concepts of past, present and future and how these impact groups and individuals. Students will </w:t>
      </w:r>
      <w:r w:rsidR="00202AFD">
        <w:t>develop an understanding of how</w:t>
      </w:r>
      <w:r>
        <w:t xml:space="preserve"> these concepts </w:t>
      </w:r>
      <w:r w:rsidR="00202AFD">
        <w:t xml:space="preserve">are presented in Louis </w:t>
      </w:r>
      <w:proofErr w:type="spellStart"/>
      <w:proofErr w:type="gramStart"/>
      <w:r w:rsidR="00202AFD">
        <w:t>Sacher’s</w:t>
      </w:r>
      <w:proofErr w:type="spellEnd"/>
      <w:r w:rsidR="00202AFD">
        <w:t xml:space="preserve">  novel</w:t>
      </w:r>
      <w:proofErr w:type="gramEnd"/>
      <w:r w:rsidR="00202AFD">
        <w:t xml:space="preserve"> </w:t>
      </w:r>
      <w:r w:rsidR="00202AFD" w:rsidRPr="00202AFD">
        <w:rPr>
          <w:i/>
        </w:rPr>
        <w:t>Holes</w:t>
      </w:r>
      <w:r w:rsidR="00202AFD">
        <w:t xml:space="preserve"> </w:t>
      </w:r>
      <w:r w:rsidR="00616399">
        <w:t>and</w:t>
      </w:r>
      <w:r w:rsidR="00202AFD">
        <w:t xml:space="preserve"> explore them in their own discussions and writings.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5F8E" w:rsidTr="00BB5F8E">
        <w:tc>
          <w:tcPr>
            <w:tcW w:w="9242" w:type="dxa"/>
          </w:tcPr>
          <w:p w:rsidR="00BB5F8E" w:rsidRDefault="00D80B02" w:rsidP="00C079A1">
            <w:r w:rsidRPr="00424050">
              <w:rPr>
                <w:b/>
              </w:rPr>
              <w:t>Character study</w:t>
            </w:r>
            <w:r>
              <w:t>: learning through characters experiences, explore how characters change, why they change and how they are affected by</w:t>
            </w:r>
            <w:r w:rsidR="00424050">
              <w:t xml:space="preserve"> other characters</w:t>
            </w:r>
          </w:p>
        </w:tc>
      </w:tr>
      <w:tr w:rsidR="00BB5F8E" w:rsidTr="00BB5F8E">
        <w:tc>
          <w:tcPr>
            <w:tcW w:w="9242" w:type="dxa"/>
          </w:tcPr>
          <w:p w:rsidR="00BB5F8E" w:rsidRPr="00424050" w:rsidRDefault="00424050" w:rsidP="00C079A1">
            <w:pPr>
              <w:rPr>
                <w:b/>
              </w:rPr>
            </w:pPr>
            <w:r w:rsidRPr="00424050">
              <w:rPr>
                <w:b/>
              </w:rPr>
              <w:t>Themes</w:t>
            </w:r>
            <w:r>
              <w:rPr>
                <w:b/>
              </w:rPr>
              <w:t>:</w:t>
            </w:r>
            <w:r>
              <w:t xml:space="preserve"> importance of friendship, discrimination issues in the past</w:t>
            </w:r>
            <w:r w:rsidR="0035580E">
              <w:t xml:space="preserve"> </w:t>
            </w:r>
            <w:r>
              <w:t xml:space="preserve"> </w:t>
            </w:r>
            <w:proofErr w:type="spellStart"/>
            <w:r w:rsidR="0035580E">
              <w:t>e.g</w:t>
            </w:r>
            <w:proofErr w:type="spellEnd"/>
            <w:r w:rsidR="0035580E">
              <w:t xml:space="preserve"> Kate Barlow kissing </w:t>
            </w:r>
            <w:proofErr w:type="spellStart"/>
            <w:r w:rsidR="0035580E">
              <w:t>a’black</w:t>
            </w:r>
            <w:proofErr w:type="spellEnd"/>
            <w:r w:rsidR="0035580E">
              <w:t xml:space="preserve">’ man, </w:t>
            </w:r>
            <w:r w:rsidR="00C35049">
              <w:t>and at present;</w:t>
            </w:r>
            <w:r w:rsidR="0035580E">
              <w:t xml:space="preserve"> </w:t>
            </w:r>
            <w:r>
              <w:t>acceptance of difference</w:t>
            </w:r>
            <w:r w:rsidRPr="00424050">
              <w:t>, the effects of bullying</w:t>
            </w:r>
            <w:r>
              <w:t>,  growth and change for future success</w:t>
            </w:r>
            <w:r w:rsidR="0035580E">
              <w:t>, the effect of superstitions</w:t>
            </w:r>
            <w:r w:rsidR="00C35049">
              <w:t>:</w:t>
            </w:r>
            <w:r w:rsidR="0035580E">
              <w:t xml:space="preserve"> past</w:t>
            </w:r>
            <w:r w:rsidR="00C35049">
              <w:t>,</w:t>
            </w:r>
            <w:r w:rsidR="0035580E">
              <w:t xml:space="preserve"> present and future</w:t>
            </w:r>
            <w:r w:rsidR="00CB2E3E">
              <w:t>, fate and destiny, family, crime and punishment</w:t>
            </w:r>
          </w:p>
        </w:tc>
      </w:tr>
      <w:tr w:rsidR="00BB5F8E" w:rsidTr="00BB5F8E">
        <w:tc>
          <w:tcPr>
            <w:tcW w:w="9242" w:type="dxa"/>
          </w:tcPr>
          <w:p w:rsidR="00BB5F8E" w:rsidRDefault="00424050" w:rsidP="00424050">
            <w:r w:rsidRPr="00424050">
              <w:rPr>
                <w:b/>
              </w:rPr>
              <w:t>Vocabulary building</w:t>
            </w:r>
            <w:r>
              <w:t>: figurative language, descriptive language, use of new vocabulary in text “ Holes”</w:t>
            </w:r>
          </w:p>
        </w:tc>
      </w:tr>
      <w:tr w:rsidR="00BB5F8E" w:rsidTr="00BB5F8E">
        <w:tc>
          <w:tcPr>
            <w:tcW w:w="9242" w:type="dxa"/>
          </w:tcPr>
          <w:p w:rsidR="00BB5F8E" w:rsidRPr="00424050" w:rsidRDefault="00424050" w:rsidP="00C079A1">
            <w:r w:rsidRPr="00424050">
              <w:rPr>
                <w:b/>
              </w:rPr>
              <w:t>English structures</w:t>
            </w:r>
            <w:r>
              <w:rPr>
                <w:b/>
              </w:rPr>
              <w:t xml:space="preserve">: </w:t>
            </w:r>
            <w:r>
              <w:t>letter writing, informative writing: brochure or newsletter, analytical text response</w:t>
            </w:r>
          </w:p>
        </w:tc>
      </w:tr>
      <w:tr w:rsidR="00BB5F8E" w:rsidTr="00BB5F8E">
        <w:tc>
          <w:tcPr>
            <w:tcW w:w="9242" w:type="dxa"/>
          </w:tcPr>
          <w:p w:rsidR="00BB5F8E" w:rsidRPr="00424050" w:rsidRDefault="00424050" w:rsidP="00C079A1">
            <w:r w:rsidRPr="00424050">
              <w:rPr>
                <w:b/>
              </w:rPr>
              <w:t>Drama/ Role playing</w:t>
            </w:r>
            <w:r>
              <w:rPr>
                <w:b/>
              </w:rPr>
              <w:t xml:space="preserve">: </w:t>
            </w:r>
            <w:r>
              <w:t>Chapter 12 in  Holes ( various chapters)</w:t>
            </w:r>
          </w:p>
        </w:tc>
      </w:tr>
      <w:tr w:rsidR="00BB5F8E" w:rsidTr="00BB5F8E">
        <w:tc>
          <w:tcPr>
            <w:tcW w:w="9242" w:type="dxa"/>
          </w:tcPr>
          <w:p w:rsidR="00BB5F8E" w:rsidRPr="00CB2E3E" w:rsidRDefault="00CB2E3E" w:rsidP="00C079A1">
            <w:r w:rsidRPr="00CB2E3E">
              <w:rPr>
                <w:b/>
              </w:rPr>
              <w:t>Topics for discussion</w:t>
            </w:r>
            <w:r>
              <w:rPr>
                <w:b/>
              </w:rPr>
              <w:t>:</w:t>
            </w:r>
            <w:r>
              <w:t xml:space="preserve"> </w:t>
            </w:r>
            <w:r w:rsidR="006062A5">
              <w:t xml:space="preserve"> themes, context, comparison of  values in the past and  values in the present</w:t>
            </w:r>
          </w:p>
        </w:tc>
      </w:tr>
    </w:tbl>
    <w:p w:rsidR="00C079A1" w:rsidRDefault="00C079A1" w:rsidP="00C079A1"/>
    <w:p w:rsidR="00C079A1" w:rsidRDefault="00C079A1" w:rsidP="00C079A1">
      <w:pPr>
        <w:pStyle w:val="ListParagraph"/>
        <w:numPr>
          <w:ilvl w:val="0"/>
          <w:numId w:val="1"/>
        </w:numPr>
      </w:pPr>
      <w:r w:rsidRPr="00C079A1">
        <w:rPr>
          <w:b/>
        </w:rPr>
        <w:t>Key Terms</w:t>
      </w:r>
      <w:r w:rsidR="00EA3AA2">
        <w:t xml:space="preserve"> – What new words and/or</w:t>
      </w:r>
      <w:r>
        <w:t xml:space="preserve"> language will the students learn and be able to use at the completion of the unit?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5F8E" w:rsidTr="002550C6">
        <w:tc>
          <w:tcPr>
            <w:tcW w:w="9242" w:type="dxa"/>
          </w:tcPr>
          <w:p w:rsidR="00BB5F8E" w:rsidRPr="004F5F79" w:rsidRDefault="004F5F79" w:rsidP="0035580E">
            <w:r w:rsidRPr="004F5F79">
              <w:rPr>
                <w:b/>
              </w:rPr>
              <w:t>Metalanguage for text study</w:t>
            </w:r>
            <w:r>
              <w:rPr>
                <w:b/>
              </w:rPr>
              <w:t>:</w:t>
            </w:r>
            <w:r>
              <w:t xml:space="preserve"> </w:t>
            </w:r>
            <w:r w:rsidR="00EB10B7">
              <w:t xml:space="preserve">(text construction / narrative structure) </w:t>
            </w:r>
            <w:r>
              <w:t>author, context, fiction, non- fiction, genre, main/ minor characters, narrative, narrator (1</w:t>
            </w:r>
            <w:r w:rsidRPr="004F5F79">
              <w:rPr>
                <w:vertAlign w:val="superscript"/>
              </w:rPr>
              <w:t>st</w:t>
            </w:r>
            <w:r>
              <w:t xml:space="preserve"> person /3</w:t>
            </w:r>
            <w:r w:rsidRPr="004F5F79">
              <w:rPr>
                <w:vertAlign w:val="superscript"/>
              </w:rPr>
              <w:t>rd</w:t>
            </w:r>
            <w:r>
              <w:t xml:space="preserve"> person ), plot( present time),</w:t>
            </w:r>
            <w:r w:rsidR="0035580E">
              <w:t xml:space="preserve"> subplot-</w:t>
            </w:r>
            <w:r>
              <w:t xml:space="preserve"> flashbacks</w:t>
            </w:r>
            <w:r w:rsidR="0035580E">
              <w:t xml:space="preserve"> (past time attitudes and issues</w:t>
            </w:r>
            <w:r w:rsidR="00C35049">
              <w:t>, climax, dialogue,</w:t>
            </w:r>
            <w:r w:rsidR="0035580E">
              <w:t xml:space="preserve"> </w:t>
            </w:r>
            <w:r>
              <w:t>themes</w:t>
            </w:r>
            <w:r w:rsidR="0035580E">
              <w:t xml:space="preserve"> </w:t>
            </w:r>
            <w:r>
              <w:t>, values,</w:t>
            </w:r>
            <w:r w:rsidR="0035580E">
              <w:t xml:space="preserve"> </w:t>
            </w:r>
          </w:p>
        </w:tc>
      </w:tr>
      <w:tr w:rsidR="00BB5F8E" w:rsidTr="002550C6">
        <w:tc>
          <w:tcPr>
            <w:tcW w:w="9242" w:type="dxa"/>
          </w:tcPr>
          <w:p w:rsidR="00BB5F8E" w:rsidRDefault="00C35049" w:rsidP="002550C6">
            <w:r w:rsidRPr="00C35049">
              <w:rPr>
                <w:b/>
              </w:rPr>
              <w:t>Glossary of new vocabulary</w:t>
            </w:r>
            <w:r>
              <w:t xml:space="preserve">: </w:t>
            </w:r>
          </w:p>
        </w:tc>
      </w:tr>
      <w:tr w:rsidR="00BB5F8E" w:rsidTr="002550C6">
        <w:tc>
          <w:tcPr>
            <w:tcW w:w="9242" w:type="dxa"/>
          </w:tcPr>
          <w:p w:rsidR="00BB5F8E" w:rsidRDefault="00C35049" w:rsidP="002550C6">
            <w:r w:rsidRPr="00C35049">
              <w:rPr>
                <w:b/>
              </w:rPr>
              <w:t>Key vocabulary</w:t>
            </w:r>
            <w:r>
              <w:t>:  for describing character, personality, values, describing elements of the plot</w:t>
            </w:r>
          </w:p>
        </w:tc>
      </w:tr>
      <w:tr w:rsidR="00BB5F8E" w:rsidTr="002550C6">
        <w:tc>
          <w:tcPr>
            <w:tcW w:w="9242" w:type="dxa"/>
          </w:tcPr>
          <w:p w:rsidR="00BB5F8E" w:rsidRDefault="00C35049" w:rsidP="002550C6">
            <w:r w:rsidRPr="00C35049">
              <w:rPr>
                <w:b/>
              </w:rPr>
              <w:t>Word banks</w:t>
            </w:r>
            <w:r>
              <w:t>: for themes and characters</w:t>
            </w:r>
          </w:p>
        </w:tc>
      </w:tr>
      <w:tr w:rsidR="00BB5F8E" w:rsidTr="002550C6">
        <w:tc>
          <w:tcPr>
            <w:tcW w:w="9242" w:type="dxa"/>
          </w:tcPr>
          <w:p w:rsidR="00BB5F8E" w:rsidRDefault="00EB10B7" w:rsidP="002550C6">
            <w:r w:rsidRPr="00EB10B7">
              <w:rPr>
                <w:b/>
              </w:rPr>
              <w:t>Vocabulary of Chronology</w:t>
            </w:r>
            <w:r>
              <w:t xml:space="preserve"> – decade, century</w:t>
            </w:r>
          </w:p>
        </w:tc>
      </w:tr>
      <w:tr w:rsidR="00BB5F8E" w:rsidTr="002550C6">
        <w:tc>
          <w:tcPr>
            <w:tcW w:w="9242" w:type="dxa"/>
          </w:tcPr>
          <w:p w:rsidR="00BB5F8E" w:rsidRDefault="00EB10B7" w:rsidP="002550C6">
            <w:r>
              <w:t>Different Tenses</w:t>
            </w:r>
          </w:p>
        </w:tc>
      </w:tr>
      <w:tr w:rsidR="00EB10B7" w:rsidTr="002550C6">
        <w:tc>
          <w:tcPr>
            <w:tcW w:w="9242" w:type="dxa"/>
          </w:tcPr>
          <w:p w:rsidR="00EB10B7" w:rsidRDefault="00EB10B7" w:rsidP="002550C6">
            <w:r>
              <w:t>Language Changes a</w:t>
            </w:r>
            <w:r w:rsidR="00876CC9">
              <w:t>nd the Evolution of Language including</w:t>
            </w:r>
            <w:r>
              <w:t xml:space="preserve"> language of technology</w:t>
            </w:r>
          </w:p>
        </w:tc>
      </w:tr>
      <w:tr w:rsidR="00EB10B7" w:rsidTr="002550C6">
        <w:tc>
          <w:tcPr>
            <w:tcW w:w="9242" w:type="dxa"/>
          </w:tcPr>
          <w:p w:rsidR="00EB10B7" w:rsidRDefault="00EB10B7" w:rsidP="00EB10B7">
            <w:r>
              <w:t>Laws/Changes over Time</w:t>
            </w:r>
            <w:r w:rsidR="00876CC9">
              <w:t xml:space="preserve"> re attitudes to discrimination and fate and destiny</w:t>
            </w:r>
            <w:r>
              <w:t>/Conventions – 1, 5, 10, 20, 50, 100</w:t>
            </w:r>
            <w:r w:rsidR="00F10BBE">
              <w:t xml:space="preserve"> years</w:t>
            </w:r>
            <w:bookmarkStart w:id="0" w:name="_GoBack"/>
            <w:bookmarkEnd w:id="0"/>
          </w:p>
        </w:tc>
      </w:tr>
      <w:tr w:rsidR="00EB10B7" w:rsidTr="002550C6">
        <w:tc>
          <w:tcPr>
            <w:tcW w:w="9242" w:type="dxa"/>
          </w:tcPr>
          <w:p w:rsidR="00EB10B7" w:rsidRDefault="00EB10B7" w:rsidP="002550C6"/>
        </w:tc>
      </w:tr>
    </w:tbl>
    <w:p w:rsidR="00C079A1" w:rsidRPr="00C079A1" w:rsidRDefault="00C079A1" w:rsidP="00C079A1">
      <w:pPr>
        <w:rPr>
          <w:b/>
        </w:rPr>
      </w:pPr>
    </w:p>
    <w:p w:rsidR="00C079A1" w:rsidRPr="00C079A1" w:rsidRDefault="00C079A1" w:rsidP="00C079A1">
      <w:pPr>
        <w:pStyle w:val="ListParagraph"/>
        <w:numPr>
          <w:ilvl w:val="0"/>
          <w:numId w:val="1"/>
        </w:numPr>
        <w:rPr>
          <w:b/>
        </w:rPr>
      </w:pPr>
      <w:r w:rsidRPr="00C079A1">
        <w:rPr>
          <w:b/>
        </w:rPr>
        <w:t>Aims and Objectives</w:t>
      </w:r>
    </w:p>
    <w:p w:rsidR="00C079A1" w:rsidRDefault="00C079A1" w:rsidP="00C079A1">
      <w:pPr>
        <w:pStyle w:val="ListParagraph"/>
        <w:numPr>
          <w:ilvl w:val="1"/>
          <w:numId w:val="1"/>
        </w:numPr>
      </w:pPr>
      <w:r>
        <w:t>Key Skills – what processes must the students engage with and demonstrate?</w:t>
      </w:r>
    </w:p>
    <w:p w:rsidR="00C079A1" w:rsidRDefault="00C079A1" w:rsidP="00C079A1">
      <w:pPr>
        <w:pStyle w:val="ListParagraph"/>
        <w:ind w:left="1440"/>
      </w:pPr>
    </w:p>
    <w:p w:rsidR="00C079A1" w:rsidRDefault="00C079A1" w:rsidP="00C079A1">
      <w:pPr>
        <w:pStyle w:val="ListParagraph"/>
        <w:numPr>
          <w:ilvl w:val="1"/>
          <w:numId w:val="1"/>
        </w:numPr>
      </w:pPr>
      <w:r>
        <w:t>Key Knowledge – what concepts will the students engage with and be able to manipulate or apply?</w:t>
      </w:r>
      <w:r>
        <w:br/>
      </w:r>
    </w:p>
    <w:p w:rsidR="00C079A1" w:rsidRDefault="00C079A1" w:rsidP="00C079A1">
      <w:pPr>
        <w:pStyle w:val="ListParagraph"/>
        <w:numPr>
          <w:ilvl w:val="1"/>
          <w:numId w:val="1"/>
        </w:numPr>
      </w:pPr>
      <w:r>
        <w:t xml:space="preserve">Key Understanding – What understanding should the students demonstrate and be able to apply to other situations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B5F8E" w:rsidTr="002550C6">
        <w:tc>
          <w:tcPr>
            <w:tcW w:w="9242" w:type="dxa"/>
          </w:tcPr>
          <w:p w:rsidR="00BB5F8E" w:rsidRDefault="00142087" w:rsidP="00142087">
            <w:r>
              <w:t>a.</w:t>
            </w:r>
            <w:r w:rsidRPr="00142087">
              <w:t xml:space="preserve"> </w:t>
            </w:r>
            <w:r w:rsidRPr="00142087">
              <w:rPr>
                <w:b/>
              </w:rPr>
              <w:t>Constructing and Deconstructing Texts</w:t>
            </w:r>
            <w:r>
              <w:t>: Reading for understanding, reading and interpreting text, listening and accepting different interpretations, peer proofreading, writing to describe past ,present future events</w:t>
            </w:r>
          </w:p>
        </w:tc>
      </w:tr>
      <w:tr w:rsidR="00142087" w:rsidTr="002550C6">
        <w:tc>
          <w:tcPr>
            <w:tcW w:w="9242" w:type="dxa"/>
          </w:tcPr>
          <w:p w:rsidR="00142087" w:rsidRDefault="00142087" w:rsidP="002550C6">
            <w:r w:rsidRPr="00142087">
              <w:rPr>
                <w:b/>
              </w:rPr>
              <w:t>Identification and Manipulation of Tense</w:t>
            </w:r>
            <w:r>
              <w:rPr>
                <w:b/>
              </w:rPr>
              <w:t xml:space="preserve">: </w:t>
            </w:r>
            <w:r w:rsidRPr="00DB6A95">
              <w:t xml:space="preserve">comparing subplots and flashback </w:t>
            </w:r>
            <w:r w:rsidR="00DB6A95">
              <w:t>chapters</w:t>
            </w:r>
          </w:p>
        </w:tc>
      </w:tr>
      <w:tr w:rsidR="00BB5F8E" w:rsidTr="002550C6">
        <w:tc>
          <w:tcPr>
            <w:tcW w:w="9242" w:type="dxa"/>
          </w:tcPr>
          <w:p w:rsidR="00BB5F8E" w:rsidRPr="00DB6A95" w:rsidRDefault="00DB6A95" w:rsidP="002550C6">
            <w:pPr>
              <w:rPr>
                <w:b/>
              </w:rPr>
            </w:pPr>
            <w:r w:rsidRPr="00DB6A95">
              <w:rPr>
                <w:b/>
              </w:rPr>
              <w:lastRenderedPageBreak/>
              <w:t>Identification and analysis of different social conventions from different time periods</w:t>
            </w:r>
          </w:p>
        </w:tc>
      </w:tr>
      <w:tr w:rsidR="00BB5F8E" w:rsidTr="002550C6">
        <w:tc>
          <w:tcPr>
            <w:tcW w:w="9242" w:type="dxa"/>
          </w:tcPr>
          <w:p w:rsidR="00BB5F8E" w:rsidRDefault="00BB5F8E" w:rsidP="00F1088B">
            <w:r>
              <w:t>b</w:t>
            </w:r>
            <w:r w:rsidRPr="00DB6A95">
              <w:rPr>
                <w:b/>
              </w:rPr>
              <w:t>.</w:t>
            </w:r>
            <w:r w:rsidR="00DB6A95" w:rsidRPr="00DB6A95">
              <w:rPr>
                <w:b/>
              </w:rPr>
              <w:t xml:space="preserve"> Vocabulary</w:t>
            </w:r>
            <w:r w:rsidR="00DB6A95">
              <w:rPr>
                <w:b/>
              </w:rPr>
              <w:t xml:space="preserve"> </w:t>
            </w:r>
            <w:r w:rsidR="00DB6A95" w:rsidRPr="00DB6A95">
              <w:t>mind mapping</w:t>
            </w:r>
            <w:r w:rsidR="00704B05">
              <w:t xml:space="preserve"> of characters, themes and pot</w:t>
            </w:r>
            <w:r w:rsidR="00F1088B">
              <w:t xml:space="preserve">, </w:t>
            </w:r>
          </w:p>
        </w:tc>
      </w:tr>
      <w:tr w:rsidR="00142087" w:rsidTr="002550C6">
        <w:tc>
          <w:tcPr>
            <w:tcW w:w="9242" w:type="dxa"/>
          </w:tcPr>
          <w:p w:rsidR="00142087" w:rsidRDefault="00F1088B" w:rsidP="00DB6A95">
            <w:r>
              <w:t>Workings of Tense</w:t>
            </w:r>
          </w:p>
        </w:tc>
      </w:tr>
      <w:tr w:rsidR="00142087" w:rsidTr="002550C6">
        <w:tc>
          <w:tcPr>
            <w:tcW w:w="9242" w:type="dxa"/>
          </w:tcPr>
          <w:p w:rsidR="00142087" w:rsidRDefault="00F1088B" w:rsidP="00F1088B">
            <w:r>
              <w:t>Recognise Changes over Time</w:t>
            </w:r>
          </w:p>
        </w:tc>
      </w:tr>
      <w:tr w:rsidR="00BB5F8E" w:rsidTr="002550C6">
        <w:tc>
          <w:tcPr>
            <w:tcW w:w="9242" w:type="dxa"/>
          </w:tcPr>
          <w:p w:rsidR="00BB5F8E" w:rsidRDefault="00F1088B" w:rsidP="00F1088B">
            <w:r>
              <w:t>c. Understanding the value of friendships in times of hardship, working in a team to discuss, listen and solve problems. Understanding the effects of discrimination and racism</w:t>
            </w:r>
            <w:r w:rsidR="006A2FC8">
              <w:t xml:space="preserve"> over time,</w:t>
            </w:r>
          </w:p>
        </w:tc>
      </w:tr>
      <w:tr w:rsidR="00BB5F8E" w:rsidTr="002550C6">
        <w:tc>
          <w:tcPr>
            <w:tcW w:w="9242" w:type="dxa"/>
          </w:tcPr>
          <w:p w:rsidR="00BB5F8E" w:rsidRDefault="00BB5F8E" w:rsidP="002550C6"/>
        </w:tc>
      </w:tr>
      <w:tr w:rsidR="00142087" w:rsidTr="002550C6">
        <w:tc>
          <w:tcPr>
            <w:tcW w:w="9242" w:type="dxa"/>
          </w:tcPr>
          <w:p w:rsidR="00142087" w:rsidRDefault="00142087" w:rsidP="002550C6"/>
        </w:tc>
      </w:tr>
      <w:tr w:rsidR="00142087" w:rsidTr="002550C6">
        <w:tc>
          <w:tcPr>
            <w:tcW w:w="9242" w:type="dxa"/>
          </w:tcPr>
          <w:p w:rsidR="00142087" w:rsidRDefault="00142087" w:rsidP="002550C6"/>
        </w:tc>
      </w:tr>
    </w:tbl>
    <w:p w:rsidR="00C079A1" w:rsidRDefault="00C079A1" w:rsidP="00C079A1"/>
    <w:p w:rsidR="00C079A1" w:rsidRDefault="00C079A1" w:rsidP="00142087">
      <w:pPr>
        <w:pStyle w:val="ListParagraph"/>
        <w:numPr>
          <w:ilvl w:val="0"/>
          <w:numId w:val="5"/>
        </w:numPr>
      </w:pPr>
      <w:r w:rsidRPr="00C079A1">
        <w:rPr>
          <w:b/>
        </w:rPr>
        <w:t>Resources</w:t>
      </w:r>
      <w:r>
        <w:t xml:space="preserve"> – What materials and tools will the students need to be able to interact with the concepts and tasks presented and to complete the assessment tasks?</w:t>
      </w:r>
    </w:p>
    <w:p w:rsidR="00BE3AC2" w:rsidRDefault="00C079A1" w:rsidP="00142087">
      <w:pPr>
        <w:pStyle w:val="ListParagraph"/>
        <w:numPr>
          <w:ilvl w:val="1"/>
          <w:numId w:val="5"/>
        </w:numPr>
      </w:pPr>
      <w:r>
        <w:t>Information resources</w:t>
      </w:r>
      <w:proofErr w:type="gramStart"/>
      <w:r>
        <w:t>,  teachers</w:t>
      </w:r>
      <w:proofErr w:type="gramEnd"/>
      <w:r>
        <w:t>, experts</w:t>
      </w:r>
      <w:r w:rsidR="00BE3AC2">
        <w:t>, PowerPoint presentations etc.</w:t>
      </w:r>
    </w:p>
    <w:p w:rsidR="00BE3AC2" w:rsidRDefault="00BE3AC2" w:rsidP="00BE3AC2">
      <w:pPr>
        <w:pStyle w:val="ListParagraph"/>
        <w:numPr>
          <w:ilvl w:val="1"/>
          <w:numId w:val="5"/>
        </w:numPr>
      </w:pPr>
      <w:r>
        <w:t xml:space="preserve"> Physical resources </w:t>
      </w:r>
      <w:proofErr w:type="spellStart"/>
      <w:r>
        <w:t>eg</w:t>
      </w:r>
      <w:proofErr w:type="spellEnd"/>
      <w:r>
        <w:t>. Instruments, masks, cameras</w:t>
      </w:r>
    </w:p>
    <w:p w:rsidR="004E2481" w:rsidRDefault="00C079A1" w:rsidP="00BE3AC2">
      <w:pPr>
        <w:pStyle w:val="ListParagraph"/>
        <w:numPr>
          <w:ilvl w:val="1"/>
          <w:numId w:val="5"/>
        </w:numPr>
      </w:pPr>
      <w:r>
        <w:t>Text resources – Books, Websites, interactive tools.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E2481" w:rsidTr="002550C6">
        <w:tc>
          <w:tcPr>
            <w:tcW w:w="9242" w:type="dxa"/>
          </w:tcPr>
          <w:p w:rsidR="004E2481" w:rsidRDefault="004E2481" w:rsidP="00FC0F75">
            <w:r>
              <w:t>a.</w:t>
            </w:r>
            <w:r w:rsidR="006A2FC8">
              <w:t xml:space="preserve"> </w:t>
            </w:r>
            <w:r w:rsidR="004474AF">
              <w:t xml:space="preserve">various </w:t>
            </w:r>
            <w:r w:rsidR="00FC0F75">
              <w:t>worksheets, resources generated by year 8 English teaching team</w:t>
            </w:r>
            <w:r w:rsidR="004474AF">
              <w:t>, power</w:t>
            </w:r>
            <w:r w:rsidR="00D139C2">
              <w:t xml:space="preserve"> </w:t>
            </w:r>
            <w:r w:rsidR="004474AF">
              <w:t>point for essay structure</w:t>
            </w:r>
          </w:p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  <w:tr w:rsidR="004E2481" w:rsidTr="002550C6">
        <w:tc>
          <w:tcPr>
            <w:tcW w:w="9242" w:type="dxa"/>
          </w:tcPr>
          <w:p w:rsidR="004E2481" w:rsidRDefault="00FC0F75" w:rsidP="00FC0F75">
            <w:r>
              <w:t>b. computer room sessions to generate word puzzles, brochure ( using publisher, word), news letter</w:t>
            </w:r>
          </w:p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  <w:tr w:rsidR="004E2481" w:rsidTr="002550C6">
        <w:tc>
          <w:tcPr>
            <w:tcW w:w="9242" w:type="dxa"/>
          </w:tcPr>
          <w:p w:rsidR="004E2481" w:rsidRDefault="004E2481" w:rsidP="002550C6">
            <w:r>
              <w:t>c.</w:t>
            </w:r>
            <w:r w:rsidR="00FC0F75">
              <w:t xml:space="preserve"> Text –Holes, Holes </w:t>
            </w:r>
            <w:proofErr w:type="spellStart"/>
            <w:r w:rsidR="00FC0F75">
              <w:t>pdf</w:t>
            </w:r>
            <w:proofErr w:type="spellEnd"/>
            <w:r w:rsidR="00FC0F75">
              <w:t xml:space="preserve"> file form English Club, Holes chapter summaries, web search : author search, setting in USA, Successful English, Film; Holes film unit from English club</w:t>
            </w:r>
          </w:p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</w:tbl>
    <w:p w:rsidR="00C079A1" w:rsidRDefault="00C079A1" w:rsidP="004E2481"/>
    <w:p w:rsidR="004E2481" w:rsidRDefault="00C079A1" w:rsidP="00BE3AC2">
      <w:pPr>
        <w:pStyle w:val="ListParagraph"/>
        <w:numPr>
          <w:ilvl w:val="0"/>
          <w:numId w:val="1"/>
        </w:numPr>
      </w:pPr>
      <w:r w:rsidRPr="00BB5F8E">
        <w:rPr>
          <w:b/>
        </w:rPr>
        <w:t>Learning activities</w:t>
      </w:r>
      <w:r>
        <w:t xml:space="preserve"> – What </w:t>
      </w:r>
      <w:r w:rsidR="00BB5F8E">
        <w:t>structured activities will be used to engage students and facilitate, sustain, en</w:t>
      </w:r>
      <w:r w:rsidR="004E2481">
        <w:t>rich and consolidate learning?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474AF" w:rsidTr="002550C6">
        <w:tc>
          <w:tcPr>
            <w:tcW w:w="9242" w:type="dxa"/>
          </w:tcPr>
          <w:p w:rsidR="004474AF" w:rsidRDefault="004474AF" w:rsidP="00D139C2">
            <w:r>
              <w:t xml:space="preserve">Discussion: language features, narrative structure, </w:t>
            </w:r>
            <w:r w:rsidR="00D139C2">
              <w:t xml:space="preserve">background and context of the novel, comparisons with USA and Australian cultures, </w:t>
            </w:r>
          </w:p>
        </w:tc>
      </w:tr>
      <w:tr w:rsidR="00616399" w:rsidTr="002550C6">
        <w:tc>
          <w:tcPr>
            <w:tcW w:w="9242" w:type="dxa"/>
          </w:tcPr>
          <w:p w:rsidR="007A1D4D" w:rsidRDefault="00616399" w:rsidP="002550C6">
            <w:r>
              <w:t>Pre reading: discuss how the text is put together including blurb and front and back cover, research author background and context of novel.</w:t>
            </w:r>
          </w:p>
        </w:tc>
      </w:tr>
      <w:tr w:rsidR="004E2481" w:rsidTr="002550C6">
        <w:tc>
          <w:tcPr>
            <w:tcW w:w="9242" w:type="dxa"/>
          </w:tcPr>
          <w:p w:rsidR="007A1D4D" w:rsidRDefault="004107CB" w:rsidP="002550C6">
            <w:r>
              <w:t>Reading text:</w:t>
            </w:r>
            <w:r w:rsidR="004474AF">
              <w:t xml:space="preserve"> specific sections </w:t>
            </w:r>
            <w:r>
              <w:t xml:space="preserve"> as a class, in groups, individually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243D4C">
            <w:r>
              <w:t xml:space="preserve">Teach note taking and summarising of a text. </w:t>
            </w:r>
          </w:p>
          <w:p w:rsidR="007A1D4D" w:rsidRDefault="007A1D4D" w:rsidP="00243D4C">
            <w:r>
              <w:t>Students complete exercises in note taking and summarising key chapters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3E5800">
            <w:r>
              <w:t xml:space="preserve">Dramatic readings: role playing various chapters </w:t>
            </w:r>
            <w:proofErr w:type="spellStart"/>
            <w:r>
              <w:t>e.g</w:t>
            </w:r>
            <w:proofErr w:type="spellEnd"/>
            <w:r>
              <w:t xml:space="preserve"> Counselling session chapter 12, general scenarios from the text, role playing linked to themes </w:t>
            </w:r>
          </w:p>
        </w:tc>
      </w:tr>
      <w:tr w:rsidR="007A1D4D" w:rsidTr="002550C6">
        <w:tc>
          <w:tcPr>
            <w:tcW w:w="9242" w:type="dxa"/>
          </w:tcPr>
          <w:p w:rsidR="007A1D4D" w:rsidRDefault="00077A9B" w:rsidP="007A1D4D">
            <w:r>
              <w:t>Close study of the blurb and front cover: discuss effectiveness in attracting readers.</w:t>
            </w:r>
          </w:p>
          <w:p w:rsidR="00077A9B" w:rsidRDefault="00077A9B" w:rsidP="007A1D4D">
            <w:r>
              <w:t>Create alternative cover and blurb…peer feedback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2550C6">
            <w:r>
              <w:t>Vocabulary activities: creating word search, crosswords, Pictionary, vocabulary game matching words and definitions, illustrated dictionary, descriptive character chart, cut and paste characters</w:t>
            </w:r>
          </w:p>
        </w:tc>
      </w:tr>
      <w:tr w:rsidR="00077A9B" w:rsidTr="002550C6">
        <w:tc>
          <w:tcPr>
            <w:tcW w:w="9242" w:type="dxa"/>
          </w:tcPr>
          <w:p w:rsidR="00077A9B" w:rsidRDefault="00077A9B" w:rsidP="002550C6">
            <w:r>
              <w:t>Teach sentence structure: subject, verb, object and independent and subordinate clauses.</w:t>
            </w:r>
          </w:p>
          <w:p w:rsidR="00077A9B" w:rsidRDefault="00077A9B" w:rsidP="002550C6">
            <w:pPr>
              <w:rPr>
                <w:i/>
              </w:rPr>
            </w:pPr>
            <w:r>
              <w:t xml:space="preserve">Sentence building and exercises from </w:t>
            </w:r>
            <w:r>
              <w:rPr>
                <w:i/>
              </w:rPr>
              <w:t>Successful E</w:t>
            </w:r>
            <w:r w:rsidRPr="00077A9B">
              <w:rPr>
                <w:i/>
              </w:rPr>
              <w:t>nglish</w:t>
            </w:r>
          </w:p>
          <w:p w:rsidR="00077A9B" w:rsidRPr="00077A9B" w:rsidRDefault="00077A9B" w:rsidP="002550C6">
            <w:r>
              <w:t>Practise writing paragraphs using complex sentences with embedded clauses</w:t>
            </w:r>
          </w:p>
        </w:tc>
      </w:tr>
      <w:tr w:rsidR="00077A9B" w:rsidTr="002550C6">
        <w:tc>
          <w:tcPr>
            <w:tcW w:w="9242" w:type="dxa"/>
          </w:tcPr>
          <w:p w:rsidR="00077A9B" w:rsidRDefault="00077A9B" w:rsidP="002550C6"/>
        </w:tc>
      </w:tr>
      <w:tr w:rsidR="007A1D4D" w:rsidTr="002550C6">
        <w:tc>
          <w:tcPr>
            <w:tcW w:w="9242" w:type="dxa"/>
          </w:tcPr>
          <w:p w:rsidR="007A1D4D" w:rsidRDefault="007A1D4D" w:rsidP="002550C6">
            <w:r>
              <w:t>Reusing vocabulary from developed glossaries for creative writing tasks.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2550C6">
            <w:r>
              <w:t>Practice reflective writing skills by keeping a journal from Zero’s point of view/other character’s point of view</w:t>
            </w:r>
          </w:p>
        </w:tc>
      </w:tr>
      <w:tr w:rsidR="007A1D4D" w:rsidTr="002550C6">
        <w:tc>
          <w:tcPr>
            <w:tcW w:w="9242" w:type="dxa"/>
          </w:tcPr>
          <w:p w:rsidR="007A1D4D" w:rsidRDefault="00077A9B" w:rsidP="007A1D4D">
            <w:r>
              <w:t>Students write</w:t>
            </w:r>
          </w:p>
        </w:tc>
      </w:tr>
      <w:tr w:rsidR="007A1D4D" w:rsidTr="002550C6">
        <w:tc>
          <w:tcPr>
            <w:tcW w:w="9242" w:type="dxa"/>
          </w:tcPr>
          <w:p w:rsidR="00577BC6" w:rsidRDefault="00577BC6" w:rsidP="002B5416">
            <w:r>
              <w:t>Teach/revise how to write a personal letter, including correct structure, appropriate salutations, tone and content.</w:t>
            </w:r>
          </w:p>
          <w:p w:rsidR="00577BC6" w:rsidRPr="00577BC6" w:rsidRDefault="00577BC6" w:rsidP="002B5416">
            <w:r>
              <w:t xml:space="preserve"> </w:t>
            </w:r>
            <w:r w:rsidR="007A1D4D">
              <w:t xml:space="preserve">Skill work- letter </w:t>
            </w:r>
            <w:proofErr w:type="gramStart"/>
            <w:r w:rsidR="007A1D4D">
              <w:t>writing  from</w:t>
            </w:r>
            <w:proofErr w:type="gramEnd"/>
            <w:r w:rsidR="007A1D4D">
              <w:t xml:space="preserve"> </w:t>
            </w:r>
            <w:r w:rsidR="007A1D4D" w:rsidRPr="002B5416">
              <w:rPr>
                <w:i/>
              </w:rPr>
              <w:t>Successful English</w:t>
            </w:r>
            <w:r>
              <w:rPr>
                <w:i/>
              </w:rPr>
              <w:t>.</w:t>
            </w:r>
          </w:p>
          <w:p w:rsidR="007A1D4D" w:rsidRDefault="007A1D4D" w:rsidP="002B5416">
            <w:r>
              <w:t>Students produce descriptive/ informative/reflective letter from point of view of the protagonist</w:t>
            </w:r>
          </w:p>
        </w:tc>
      </w:tr>
      <w:tr w:rsidR="00455A92" w:rsidTr="002550C6">
        <w:tc>
          <w:tcPr>
            <w:tcW w:w="9242" w:type="dxa"/>
          </w:tcPr>
          <w:p w:rsidR="00455A92" w:rsidRDefault="00455A92" w:rsidP="002B5416">
            <w:r>
              <w:t>Discuss how to use visuals to support text, knowing target audience, how to manipulate features of text and create an advertising brochure for Camp Green Lake.</w:t>
            </w:r>
          </w:p>
        </w:tc>
      </w:tr>
      <w:tr w:rsidR="007A1D4D" w:rsidTr="002550C6">
        <w:tc>
          <w:tcPr>
            <w:tcW w:w="9242" w:type="dxa"/>
          </w:tcPr>
          <w:p w:rsidR="007A1D4D" w:rsidRDefault="00577BC6" w:rsidP="002B5416">
            <w:r>
              <w:t>Teach /revise how to write a text response essay (</w:t>
            </w:r>
            <w:r w:rsidR="007A1D4D">
              <w:t>expository</w:t>
            </w:r>
            <w:r>
              <w:t xml:space="preserve"> essay)</w:t>
            </w:r>
            <w:r w:rsidR="007A1D4D">
              <w:t>.</w:t>
            </w:r>
          </w:p>
          <w:p w:rsidR="00577BC6" w:rsidRDefault="00577BC6" w:rsidP="002B5416">
            <w:r>
              <w:lastRenderedPageBreak/>
              <w:t>Unpacking a text response topic and language features.</w:t>
            </w:r>
          </w:p>
          <w:p w:rsidR="00577BC6" w:rsidRDefault="00577BC6" w:rsidP="002B5416">
            <w:r>
              <w:t>Revise TEEL structure, model writing a TEEL essay as a class.</w:t>
            </w:r>
          </w:p>
          <w:p w:rsidR="00577BC6" w:rsidRDefault="00577BC6" w:rsidP="002B5416">
            <w:r>
              <w:t>Students produce/write analytical text response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2550C6"/>
        </w:tc>
      </w:tr>
      <w:tr w:rsidR="007A1D4D" w:rsidTr="002550C6">
        <w:tc>
          <w:tcPr>
            <w:tcW w:w="9242" w:type="dxa"/>
          </w:tcPr>
          <w:p w:rsidR="007A1D4D" w:rsidRDefault="00CC7332" w:rsidP="00CC7332">
            <w:r>
              <w:t xml:space="preserve">Discuss/revise </w:t>
            </w:r>
            <w:r w:rsidR="00395AFC">
              <w:t>the 3 interwoven subplots</w:t>
            </w:r>
            <w:r>
              <w:t xml:space="preserve"> including past, present attitudes, notions and themes.</w:t>
            </w:r>
          </w:p>
          <w:p w:rsidR="00CC7332" w:rsidRDefault="00CC7332" w:rsidP="00CC7332">
            <w:r>
              <w:t>Students create a timeline of the 3 subplots or mind map</w:t>
            </w:r>
          </w:p>
        </w:tc>
      </w:tr>
      <w:tr w:rsidR="007A1D4D" w:rsidTr="002550C6">
        <w:tc>
          <w:tcPr>
            <w:tcW w:w="9242" w:type="dxa"/>
          </w:tcPr>
          <w:p w:rsidR="007A1D4D" w:rsidRDefault="007A1D4D" w:rsidP="002550C6"/>
        </w:tc>
      </w:tr>
      <w:tr w:rsidR="007A1D4D" w:rsidTr="002550C6">
        <w:tc>
          <w:tcPr>
            <w:tcW w:w="9242" w:type="dxa"/>
          </w:tcPr>
          <w:p w:rsidR="007A1D4D" w:rsidRDefault="007A1D4D" w:rsidP="002550C6"/>
        </w:tc>
      </w:tr>
      <w:tr w:rsidR="007A1D4D" w:rsidTr="002550C6">
        <w:tc>
          <w:tcPr>
            <w:tcW w:w="9242" w:type="dxa"/>
          </w:tcPr>
          <w:p w:rsidR="007A1D4D" w:rsidRDefault="007A1D4D" w:rsidP="002550C6"/>
        </w:tc>
      </w:tr>
    </w:tbl>
    <w:p w:rsidR="00C079A1" w:rsidRDefault="00C079A1" w:rsidP="004E2481">
      <w:pPr>
        <w:pStyle w:val="ListParagraph"/>
      </w:pPr>
    </w:p>
    <w:p w:rsidR="00BB5F8E" w:rsidRDefault="00BB5F8E" w:rsidP="00BB5F8E">
      <w:pPr>
        <w:pStyle w:val="ListParagraph"/>
      </w:pPr>
    </w:p>
    <w:p w:rsidR="00BB5F8E" w:rsidRDefault="00BB5F8E" w:rsidP="00BE3AC2">
      <w:pPr>
        <w:pStyle w:val="ListParagraph"/>
        <w:numPr>
          <w:ilvl w:val="0"/>
          <w:numId w:val="1"/>
        </w:numPr>
      </w:pPr>
      <w:r w:rsidRPr="00BB5F8E">
        <w:rPr>
          <w:b/>
        </w:rPr>
        <w:t>Student Products</w:t>
      </w:r>
      <w:r>
        <w:t xml:space="preserve"> – What will the students have to show for their efforts; i</w:t>
      </w:r>
      <w:r w:rsidR="00EA3AA2">
        <w:t>.</w:t>
      </w:r>
      <w:r>
        <w:t>e</w:t>
      </w:r>
      <w:r w:rsidR="00EA3AA2">
        <w:t>.</w:t>
      </w:r>
      <w:r>
        <w:t xml:space="preserve"> Assessable Items.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E2481" w:rsidTr="002550C6">
        <w:tc>
          <w:tcPr>
            <w:tcW w:w="9242" w:type="dxa"/>
          </w:tcPr>
          <w:p w:rsidR="004E2481" w:rsidRDefault="00A24B98" w:rsidP="002550C6">
            <w:r>
              <w:t>Crosswords to build and to complete</w:t>
            </w:r>
          </w:p>
        </w:tc>
      </w:tr>
      <w:tr w:rsidR="004E2481" w:rsidTr="002550C6">
        <w:tc>
          <w:tcPr>
            <w:tcW w:w="9242" w:type="dxa"/>
          </w:tcPr>
          <w:p w:rsidR="004E2481" w:rsidRDefault="00A24B98" w:rsidP="002550C6">
            <w:r>
              <w:t>Writing</w:t>
            </w:r>
            <w:r w:rsidR="00A12D6A">
              <w:t xml:space="preserve"> folio</w:t>
            </w:r>
            <w:r>
              <w:t xml:space="preserve">: letter writing, Brochure, </w:t>
            </w:r>
            <w:proofErr w:type="spellStart"/>
            <w:r>
              <w:t>news letter</w:t>
            </w:r>
            <w:proofErr w:type="spellEnd"/>
            <w:r>
              <w:t>,</w:t>
            </w:r>
            <w:r w:rsidR="00A12D6A">
              <w:t xml:space="preserve"> Journal writing responses</w:t>
            </w:r>
            <w:r w:rsidR="006F62CC">
              <w:t>, creative blurb and or front cover, writing paragraphs with sentences which have embedded clauses and vocabulary from glossary</w:t>
            </w:r>
          </w:p>
        </w:tc>
      </w:tr>
      <w:tr w:rsidR="004E2481" w:rsidTr="002550C6">
        <w:tc>
          <w:tcPr>
            <w:tcW w:w="9242" w:type="dxa"/>
          </w:tcPr>
          <w:p w:rsidR="004E2481" w:rsidRDefault="006F62CC" w:rsidP="002550C6">
            <w:r>
              <w:t>Dramatic readings/Oral presentations to class</w:t>
            </w:r>
          </w:p>
        </w:tc>
      </w:tr>
      <w:tr w:rsidR="004E2481" w:rsidTr="002550C6">
        <w:tc>
          <w:tcPr>
            <w:tcW w:w="9242" w:type="dxa"/>
          </w:tcPr>
          <w:p w:rsidR="004E2481" w:rsidRDefault="00A12D6A" w:rsidP="002550C6">
            <w:r>
              <w:t>Completed skill work exercises on tenses</w:t>
            </w:r>
          </w:p>
        </w:tc>
      </w:tr>
      <w:tr w:rsidR="004E2481" w:rsidTr="002550C6">
        <w:tc>
          <w:tcPr>
            <w:tcW w:w="9242" w:type="dxa"/>
          </w:tcPr>
          <w:p w:rsidR="004E2481" w:rsidRDefault="00A12D6A" w:rsidP="002550C6">
            <w:r>
              <w:t>Research findings on author, text setting and context</w:t>
            </w:r>
          </w:p>
        </w:tc>
      </w:tr>
      <w:tr w:rsidR="004E2481" w:rsidTr="002550C6">
        <w:tc>
          <w:tcPr>
            <w:tcW w:w="9242" w:type="dxa"/>
          </w:tcPr>
          <w:p w:rsidR="004E2481" w:rsidRDefault="00D139C2" w:rsidP="006F62CC">
            <w:r>
              <w:t>description; letter to Stanley’s mum, brochure presentation newsletter presentation,</w:t>
            </w:r>
            <w:r w:rsidR="006F62CC">
              <w:t xml:space="preserve"> timeline/</w:t>
            </w:r>
            <w:r>
              <w:t xml:space="preserve"> story boarding</w:t>
            </w:r>
            <w:r w:rsidR="006F62CC">
              <w:t>/mind mapping of</w:t>
            </w:r>
            <w:r>
              <w:t xml:space="preserve"> subplot</w:t>
            </w:r>
            <w:r w:rsidR="006F62CC">
              <w:t>s</w:t>
            </w:r>
            <w:r>
              <w:t xml:space="preserve"> ( past events</w:t>
            </w:r>
          </w:p>
        </w:tc>
      </w:tr>
      <w:tr w:rsidR="008B0EDC" w:rsidTr="002550C6">
        <w:tc>
          <w:tcPr>
            <w:tcW w:w="9242" w:type="dxa"/>
          </w:tcPr>
          <w:p w:rsidR="008B0EDC" w:rsidRDefault="006F62CC" w:rsidP="002550C6">
            <w:r>
              <w:t>Analytical text response</w:t>
            </w:r>
          </w:p>
        </w:tc>
      </w:tr>
      <w:tr w:rsidR="008B0EDC" w:rsidTr="002550C6">
        <w:tc>
          <w:tcPr>
            <w:tcW w:w="9242" w:type="dxa"/>
          </w:tcPr>
          <w:p w:rsidR="008B0EDC" w:rsidRDefault="008B0EDC" w:rsidP="002550C6"/>
        </w:tc>
      </w:tr>
    </w:tbl>
    <w:p w:rsidR="00BB5F8E" w:rsidRDefault="00BB5F8E" w:rsidP="00BB5F8E">
      <w:pPr>
        <w:pStyle w:val="ListParagraph"/>
      </w:pPr>
      <w:r>
        <w:br/>
      </w:r>
    </w:p>
    <w:p w:rsidR="004E2481" w:rsidRDefault="00BB5F8E" w:rsidP="00BE3AC2">
      <w:pPr>
        <w:pStyle w:val="ListParagraph"/>
        <w:numPr>
          <w:ilvl w:val="0"/>
          <w:numId w:val="1"/>
        </w:numPr>
      </w:pPr>
      <w:r w:rsidRPr="00BB5F8E">
        <w:rPr>
          <w:b/>
        </w:rPr>
        <w:t>ICT elements</w:t>
      </w:r>
      <w:r>
        <w:t xml:space="preserve"> – What ICT skills will be taught or used to complete the unit.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E2481" w:rsidTr="002550C6">
        <w:tc>
          <w:tcPr>
            <w:tcW w:w="9242" w:type="dxa"/>
          </w:tcPr>
          <w:p w:rsidR="004E2481" w:rsidRDefault="000E4FD8" w:rsidP="002550C6">
            <w:r>
              <w:t>Puzzle maker</w:t>
            </w:r>
          </w:p>
        </w:tc>
      </w:tr>
      <w:tr w:rsidR="004E2481" w:rsidTr="002550C6">
        <w:tc>
          <w:tcPr>
            <w:tcW w:w="9242" w:type="dxa"/>
          </w:tcPr>
          <w:p w:rsidR="004E2481" w:rsidRDefault="000E4FD8" w:rsidP="002550C6">
            <w:r>
              <w:t>Word processing</w:t>
            </w:r>
          </w:p>
        </w:tc>
      </w:tr>
      <w:tr w:rsidR="004E2481" w:rsidTr="002550C6">
        <w:tc>
          <w:tcPr>
            <w:tcW w:w="9242" w:type="dxa"/>
          </w:tcPr>
          <w:p w:rsidR="004E2481" w:rsidRDefault="000E4FD8" w:rsidP="002550C6">
            <w:r>
              <w:t>publisher</w:t>
            </w:r>
          </w:p>
        </w:tc>
      </w:tr>
      <w:tr w:rsidR="00A12D6A" w:rsidTr="002550C6">
        <w:tc>
          <w:tcPr>
            <w:tcW w:w="9242" w:type="dxa"/>
          </w:tcPr>
          <w:p w:rsidR="00A12D6A" w:rsidRDefault="00A12D6A" w:rsidP="00C20CF0">
            <w:r>
              <w:t>Video making- oral presentation/dramatization of chapters</w:t>
            </w:r>
          </w:p>
        </w:tc>
      </w:tr>
      <w:tr w:rsidR="00A12D6A" w:rsidTr="002550C6">
        <w:tc>
          <w:tcPr>
            <w:tcW w:w="9242" w:type="dxa"/>
          </w:tcPr>
          <w:p w:rsidR="00A12D6A" w:rsidRDefault="00A12D6A" w:rsidP="002550C6"/>
        </w:tc>
      </w:tr>
      <w:tr w:rsidR="00A12D6A" w:rsidTr="002550C6">
        <w:tc>
          <w:tcPr>
            <w:tcW w:w="9242" w:type="dxa"/>
          </w:tcPr>
          <w:p w:rsidR="00A12D6A" w:rsidRDefault="00A12D6A" w:rsidP="002550C6"/>
        </w:tc>
      </w:tr>
    </w:tbl>
    <w:p w:rsidR="00BB5F8E" w:rsidRPr="00BB5F8E" w:rsidRDefault="00BB5F8E" w:rsidP="004E2481">
      <w:pPr>
        <w:pStyle w:val="ListParagraph"/>
        <w:rPr>
          <w:b/>
        </w:rPr>
      </w:pPr>
      <w:r>
        <w:br/>
      </w:r>
    </w:p>
    <w:p w:rsidR="004E2481" w:rsidRDefault="00BB5F8E" w:rsidP="00BE3AC2">
      <w:pPr>
        <w:pStyle w:val="ListParagraph"/>
        <w:numPr>
          <w:ilvl w:val="0"/>
          <w:numId w:val="1"/>
        </w:numPr>
      </w:pPr>
      <w:r w:rsidRPr="00BB5F8E">
        <w:rPr>
          <w:b/>
        </w:rPr>
        <w:t>Literacy and Numeracy</w:t>
      </w:r>
      <w:r>
        <w:t xml:space="preserve"> – What implicit or explicit strategies for numeracy and literacy will be used in the delivery of this unit?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E2481" w:rsidTr="002550C6">
        <w:tc>
          <w:tcPr>
            <w:tcW w:w="9242" w:type="dxa"/>
          </w:tcPr>
          <w:p w:rsidR="004E2481" w:rsidRDefault="00A12D6A" w:rsidP="002550C6">
            <w:r>
              <w:t>4 resources model for understanding and building vocabulary</w:t>
            </w:r>
          </w:p>
        </w:tc>
      </w:tr>
      <w:tr w:rsidR="004E2481" w:rsidTr="002550C6">
        <w:tc>
          <w:tcPr>
            <w:tcW w:w="9242" w:type="dxa"/>
          </w:tcPr>
          <w:p w:rsidR="004E2481" w:rsidRDefault="00A12D6A" w:rsidP="002550C6">
            <w:r>
              <w:t xml:space="preserve">Maths quiz questions- maths challenge </w:t>
            </w:r>
            <w:proofErr w:type="spellStart"/>
            <w:r>
              <w:t>pg</w:t>
            </w:r>
            <w:proofErr w:type="spellEnd"/>
            <w:r>
              <w:t xml:space="preserve"> 80-123 chapter 18-28</w:t>
            </w:r>
          </w:p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</w:tbl>
    <w:p w:rsidR="00BB5F8E" w:rsidRDefault="00BB5F8E" w:rsidP="004E2481"/>
    <w:p w:rsidR="004E2481" w:rsidRDefault="00BB5F8E" w:rsidP="00BE3AC2">
      <w:pPr>
        <w:pStyle w:val="ListParagraph"/>
        <w:numPr>
          <w:ilvl w:val="0"/>
          <w:numId w:val="1"/>
        </w:numPr>
      </w:pPr>
      <w:r w:rsidRPr="00BB5F8E">
        <w:rPr>
          <w:b/>
        </w:rPr>
        <w:t>VELS/</w:t>
      </w:r>
      <w:r w:rsidR="00A87BEA">
        <w:rPr>
          <w:b/>
        </w:rPr>
        <w:t>National Curriculum</w:t>
      </w:r>
      <w:r w:rsidR="00D80B02">
        <w:rPr>
          <w:b/>
        </w:rPr>
        <w:t>/Assessment</w:t>
      </w:r>
      <w:r w:rsidR="00A87BEA">
        <w:t xml:space="preserve">- What VELS/National Curriculum </w:t>
      </w:r>
      <w:r w:rsidR="00EA3AA2">
        <w:t>items</w:t>
      </w:r>
      <w:r w:rsidR="004E2481">
        <w:t xml:space="preserve"> are linked to in this task?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E2481" w:rsidTr="002550C6">
        <w:tc>
          <w:tcPr>
            <w:tcW w:w="9242" w:type="dxa"/>
          </w:tcPr>
          <w:p w:rsidR="004E2481" w:rsidRDefault="00A12D6A" w:rsidP="002550C6">
            <w:r>
              <w:t>Writing levels progression points 4-5.5</w:t>
            </w:r>
          </w:p>
        </w:tc>
      </w:tr>
      <w:tr w:rsidR="004E2481" w:rsidTr="002550C6">
        <w:tc>
          <w:tcPr>
            <w:tcW w:w="9242" w:type="dxa"/>
          </w:tcPr>
          <w:p w:rsidR="004E2481" w:rsidRDefault="00A12D6A" w:rsidP="002550C6">
            <w:r>
              <w:t>Speaking and listening  progression points 4-5.5</w:t>
            </w:r>
          </w:p>
        </w:tc>
      </w:tr>
      <w:tr w:rsidR="004E2481" w:rsidTr="002550C6">
        <w:tc>
          <w:tcPr>
            <w:tcW w:w="9242" w:type="dxa"/>
          </w:tcPr>
          <w:p w:rsidR="004E2481" w:rsidRDefault="004B074A" w:rsidP="002550C6">
            <w:r>
              <w:t>Creativity and thinking progression points 4-5.5</w:t>
            </w:r>
          </w:p>
        </w:tc>
      </w:tr>
      <w:tr w:rsidR="004E2481" w:rsidTr="002550C6">
        <w:tc>
          <w:tcPr>
            <w:tcW w:w="9242" w:type="dxa"/>
          </w:tcPr>
          <w:p w:rsidR="004E2481" w:rsidRDefault="004B074A" w:rsidP="002550C6">
            <w:r>
              <w:t>Reading progression points 4-5.5</w:t>
            </w:r>
          </w:p>
        </w:tc>
      </w:tr>
      <w:tr w:rsidR="004E2481" w:rsidTr="002550C6">
        <w:tc>
          <w:tcPr>
            <w:tcW w:w="9242" w:type="dxa"/>
          </w:tcPr>
          <w:p w:rsidR="004E2481" w:rsidRDefault="004E2481" w:rsidP="002550C6"/>
        </w:tc>
      </w:tr>
    </w:tbl>
    <w:p w:rsidR="00BB5F8E" w:rsidRDefault="00BB5F8E" w:rsidP="004E2481">
      <w:r>
        <w:br/>
      </w:r>
      <w:r>
        <w:br/>
      </w:r>
      <w:r>
        <w:br/>
      </w:r>
      <w:r>
        <w:lastRenderedPageBreak/>
        <w:br/>
      </w:r>
    </w:p>
    <w:sectPr w:rsidR="00BB5F8E" w:rsidSect="00BB5F8E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pace Marin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3780"/>
    <w:multiLevelType w:val="hybridMultilevel"/>
    <w:tmpl w:val="7EF894F6"/>
    <w:lvl w:ilvl="0" w:tplc="2E2805B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553691B"/>
    <w:multiLevelType w:val="hybridMultilevel"/>
    <w:tmpl w:val="FA124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56846"/>
    <w:multiLevelType w:val="hybridMultilevel"/>
    <w:tmpl w:val="D3F037F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70F3F"/>
    <w:multiLevelType w:val="hybridMultilevel"/>
    <w:tmpl w:val="1E32B1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77ABE"/>
    <w:multiLevelType w:val="hybridMultilevel"/>
    <w:tmpl w:val="CE52A05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453D5"/>
    <w:multiLevelType w:val="hybridMultilevel"/>
    <w:tmpl w:val="22C8A5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1"/>
    <w:rsid w:val="00077A9B"/>
    <w:rsid w:val="000E4FD8"/>
    <w:rsid w:val="00142087"/>
    <w:rsid w:val="00202AFD"/>
    <w:rsid w:val="00286D58"/>
    <w:rsid w:val="002B5416"/>
    <w:rsid w:val="0035580E"/>
    <w:rsid w:val="00395AFC"/>
    <w:rsid w:val="003C3DFE"/>
    <w:rsid w:val="003F7AD7"/>
    <w:rsid w:val="004107CB"/>
    <w:rsid w:val="00424050"/>
    <w:rsid w:val="004474AF"/>
    <w:rsid w:val="00455A92"/>
    <w:rsid w:val="004B074A"/>
    <w:rsid w:val="004E2481"/>
    <w:rsid w:val="004F5F79"/>
    <w:rsid w:val="00577BC6"/>
    <w:rsid w:val="005B0DA8"/>
    <w:rsid w:val="006062A5"/>
    <w:rsid w:val="00616399"/>
    <w:rsid w:val="006A2FC8"/>
    <w:rsid w:val="006F62CC"/>
    <w:rsid w:val="00704B05"/>
    <w:rsid w:val="00725997"/>
    <w:rsid w:val="007A1D4D"/>
    <w:rsid w:val="00832AE8"/>
    <w:rsid w:val="00876CC9"/>
    <w:rsid w:val="008B0EDC"/>
    <w:rsid w:val="00A12D6A"/>
    <w:rsid w:val="00A24B98"/>
    <w:rsid w:val="00A87BEA"/>
    <w:rsid w:val="00BB5F8E"/>
    <w:rsid w:val="00BE3AC2"/>
    <w:rsid w:val="00C079A1"/>
    <w:rsid w:val="00C35049"/>
    <w:rsid w:val="00CB2E3E"/>
    <w:rsid w:val="00CC7332"/>
    <w:rsid w:val="00D139C2"/>
    <w:rsid w:val="00D6522D"/>
    <w:rsid w:val="00D80B02"/>
    <w:rsid w:val="00DB6A95"/>
    <w:rsid w:val="00EA3AA2"/>
    <w:rsid w:val="00EB10B7"/>
    <w:rsid w:val="00F1088B"/>
    <w:rsid w:val="00F10BBE"/>
    <w:rsid w:val="00FC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9A1"/>
    <w:pPr>
      <w:ind w:left="720"/>
      <w:contextualSpacing/>
    </w:pPr>
  </w:style>
  <w:style w:type="table" w:styleId="TableGrid">
    <w:name w:val="Table Grid"/>
    <w:basedOn w:val="TableNormal"/>
    <w:uiPriority w:val="59"/>
    <w:rsid w:val="00BB5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9A1"/>
    <w:pPr>
      <w:ind w:left="720"/>
      <w:contextualSpacing/>
    </w:pPr>
  </w:style>
  <w:style w:type="table" w:styleId="TableGrid">
    <w:name w:val="Table Grid"/>
    <w:basedOn w:val="TableNormal"/>
    <w:uiPriority w:val="59"/>
    <w:rsid w:val="00BB5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PEARSON, Ross(PEA)</dc:creator>
  <cp:lastModifiedBy>GRECO, Ida(GRI)</cp:lastModifiedBy>
  <cp:revision>12</cp:revision>
  <cp:lastPrinted>2011-10-31T03:18:00Z</cp:lastPrinted>
  <dcterms:created xsi:type="dcterms:W3CDTF">2011-12-19T22:37:00Z</dcterms:created>
  <dcterms:modified xsi:type="dcterms:W3CDTF">2011-12-20T02:30:00Z</dcterms:modified>
</cp:coreProperties>
</file>